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8121" w14:textId="72FCB96F" w:rsidR="00300728" w:rsidRPr="007052A2" w:rsidRDefault="00300728" w:rsidP="007052A2">
      <w:pPr>
        <w:spacing w:after="0"/>
        <w:rPr>
          <w:b/>
          <w:sz w:val="36"/>
          <w:szCs w:val="36"/>
        </w:rPr>
      </w:pPr>
      <w:bookmarkStart w:id="0" w:name="_GoBack"/>
      <w:bookmarkEnd w:id="0"/>
    </w:p>
    <w:p w14:paraId="6446698F" w14:textId="7C4C76D3" w:rsidR="00300728" w:rsidRDefault="00300728" w:rsidP="007052A2">
      <w:pPr>
        <w:spacing w:after="0"/>
        <w:jc w:val="center"/>
        <w:rPr>
          <w:sz w:val="36"/>
          <w:szCs w:val="36"/>
        </w:rPr>
      </w:pPr>
    </w:p>
    <w:p w14:paraId="496DE2DF" w14:textId="17A568AB" w:rsidR="00F30F00" w:rsidRDefault="00F30F00" w:rsidP="00F30F00">
      <w:pPr>
        <w:spacing w:after="0"/>
        <w:jc w:val="center"/>
        <w:rPr>
          <w:b/>
          <w:bCs/>
          <w:sz w:val="36"/>
          <w:szCs w:val="36"/>
        </w:rPr>
      </w:pPr>
      <w:r>
        <w:rPr>
          <w:b/>
          <w:bCs/>
          <w:sz w:val="36"/>
          <w:szCs w:val="36"/>
        </w:rPr>
        <w:t>Trustee Report to Eleanor Hall School Council</w:t>
      </w:r>
    </w:p>
    <w:p w14:paraId="38777BAD" w14:textId="68879345" w:rsidR="00F30F00" w:rsidRDefault="00F30F00" w:rsidP="00F30F00">
      <w:pPr>
        <w:spacing w:after="0"/>
        <w:jc w:val="center"/>
        <w:rPr>
          <w:b/>
          <w:bCs/>
          <w:sz w:val="36"/>
          <w:szCs w:val="36"/>
        </w:rPr>
      </w:pPr>
      <w:r>
        <w:rPr>
          <w:b/>
          <w:bCs/>
          <w:sz w:val="36"/>
          <w:szCs w:val="36"/>
        </w:rPr>
        <w:t>November 20, 2019</w:t>
      </w:r>
    </w:p>
    <w:p w14:paraId="3429AE89" w14:textId="3E1989E6" w:rsidR="00F30F00" w:rsidRDefault="00F30F00" w:rsidP="00F30F00">
      <w:pPr>
        <w:spacing w:after="0"/>
        <w:jc w:val="center"/>
        <w:rPr>
          <w:b/>
          <w:bCs/>
          <w:sz w:val="36"/>
          <w:szCs w:val="36"/>
        </w:rPr>
      </w:pPr>
    </w:p>
    <w:p w14:paraId="74CC0502" w14:textId="022F2E58" w:rsidR="00F30F00" w:rsidRDefault="00F30F00" w:rsidP="00F30F00">
      <w:pPr>
        <w:spacing w:after="0"/>
        <w:rPr>
          <w:b/>
          <w:bCs/>
          <w:sz w:val="36"/>
          <w:szCs w:val="36"/>
        </w:rPr>
      </w:pPr>
      <w:r>
        <w:rPr>
          <w:b/>
          <w:bCs/>
          <w:sz w:val="36"/>
          <w:szCs w:val="36"/>
        </w:rPr>
        <w:t>Cou</w:t>
      </w:r>
      <w:r w:rsidR="00B9071D">
        <w:rPr>
          <w:b/>
          <w:bCs/>
          <w:sz w:val="36"/>
          <w:szCs w:val="36"/>
        </w:rPr>
        <w:t>n</w:t>
      </w:r>
      <w:r>
        <w:rPr>
          <w:b/>
          <w:bCs/>
          <w:sz w:val="36"/>
          <w:szCs w:val="36"/>
        </w:rPr>
        <w:t>cil of School Councils</w:t>
      </w:r>
    </w:p>
    <w:p w14:paraId="571FC09A" w14:textId="42B36BA6" w:rsidR="00F30F00" w:rsidRPr="00C30640" w:rsidRDefault="00F30F00" w:rsidP="00F30F00">
      <w:pPr>
        <w:spacing w:after="0"/>
        <w:rPr>
          <w:bCs/>
          <w:sz w:val="36"/>
          <w:szCs w:val="36"/>
        </w:rPr>
      </w:pPr>
      <w:r w:rsidRPr="00C30640">
        <w:rPr>
          <w:bCs/>
          <w:sz w:val="36"/>
          <w:szCs w:val="36"/>
        </w:rPr>
        <w:t>Meeting was held November 12 with your Chairperson, Marnie chairing the meeting.  Many thanks to Marnie as she worked on developing the agenda and did an excellent job of chairing the meeting.</w:t>
      </w:r>
    </w:p>
    <w:p w14:paraId="29EAF9D0" w14:textId="799D10F7" w:rsidR="00F30F00" w:rsidRDefault="00F30F00" w:rsidP="00300728">
      <w:pPr>
        <w:spacing w:after="0"/>
        <w:rPr>
          <w:b/>
          <w:bCs/>
          <w:sz w:val="36"/>
          <w:szCs w:val="36"/>
        </w:rPr>
      </w:pPr>
    </w:p>
    <w:p w14:paraId="1C7781BA" w14:textId="308B3BF2" w:rsidR="00300728" w:rsidRPr="00300728" w:rsidRDefault="00300728" w:rsidP="00300728">
      <w:pPr>
        <w:spacing w:after="0"/>
        <w:rPr>
          <w:b/>
          <w:bCs/>
          <w:sz w:val="36"/>
          <w:szCs w:val="36"/>
        </w:rPr>
      </w:pPr>
      <w:r w:rsidRPr="00300728">
        <w:rPr>
          <w:b/>
          <w:bCs/>
          <w:sz w:val="36"/>
          <w:szCs w:val="36"/>
        </w:rPr>
        <w:t xml:space="preserve">Enrolment </w:t>
      </w:r>
    </w:p>
    <w:p w14:paraId="276C3924" w14:textId="3D9DE969" w:rsidR="00300728" w:rsidRDefault="00300728" w:rsidP="00300728">
      <w:pPr>
        <w:spacing w:after="0"/>
        <w:rPr>
          <w:sz w:val="36"/>
          <w:szCs w:val="36"/>
        </w:rPr>
      </w:pPr>
      <w:r>
        <w:rPr>
          <w:sz w:val="36"/>
          <w:szCs w:val="36"/>
        </w:rPr>
        <w:t>While overall enrolment in the division is down, no schools meet the criteria for school closure. Total number is community schools was 3776 – this number fluctuates as students move in or out of the division.</w:t>
      </w:r>
    </w:p>
    <w:p w14:paraId="199A1123" w14:textId="469026FC" w:rsidR="00300728" w:rsidRDefault="00300728" w:rsidP="00300728">
      <w:pPr>
        <w:spacing w:after="0"/>
        <w:rPr>
          <w:sz w:val="36"/>
          <w:szCs w:val="36"/>
        </w:rPr>
      </w:pPr>
    </w:p>
    <w:p w14:paraId="23345F06" w14:textId="731360E1" w:rsidR="00300728" w:rsidRPr="00300728" w:rsidRDefault="00300728" w:rsidP="00300728">
      <w:pPr>
        <w:spacing w:after="0"/>
        <w:rPr>
          <w:b/>
          <w:bCs/>
          <w:sz w:val="36"/>
          <w:szCs w:val="36"/>
        </w:rPr>
      </w:pPr>
      <w:r w:rsidRPr="00300728">
        <w:rPr>
          <w:b/>
          <w:bCs/>
          <w:sz w:val="36"/>
          <w:szCs w:val="36"/>
        </w:rPr>
        <w:t>Trustee Keough resignation</w:t>
      </w:r>
    </w:p>
    <w:p w14:paraId="49788FC6" w14:textId="70A64065" w:rsidR="00300728" w:rsidRDefault="00300728" w:rsidP="00300728">
      <w:pPr>
        <w:spacing w:after="0"/>
        <w:rPr>
          <w:sz w:val="36"/>
          <w:szCs w:val="36"/>
        </w:rPr>
      </w:pPr>
      <w:r>
        <w:rPr>
          <w:sz w:val="36"/>
          <w:szCs w:val="36"/>
        </w:rPr>
        <w:t>As a result of the resignation of Trustee Keough, Trustee McElroy will be the representative for the school.  He also agreed to serve on the Swan Hills Economic Development Working Group and Swan Hills Community Matters.  At this time, there seems to be no need for trustee representation on these two committees.   Trustee Lefebvre will sit on the Promoting Activity Wellness and Success (PAWS) and I will represent ADLC.  We decided not to hold a by-election as we were committed to doing a ward review.</w:t>
      </w:r>
    </w:p>
    <w:p w14:paraId="350148E5" w14:textId="0D5649BE" w:rsidR="00814D9A" w:rsidRDefault="00814D9A" w:rsidP="00300728">
      <w:pPr>
        <w:spacing w:after="0"/>
        <w:rPr>
          <w:sz w:val="36"/>
          <w:szCs w:val="36"/>
        </w:rPr>
      </w:pPr>
    </w:p>
    <w:p w14:paraId="4257BB9D" w14:textId="6BFBE5BB" w:rsidR="00814D9A" w:rsidRPr="00814D9A" w:rsidRDefault="00814D9A" w:rsidP="00300728">
      <w:pPr>
        <w:spacing w:after="0"/>
        <w:rPr>
          <w:b/>
          <w:bCs/>
          <w:sz w:val="36"/>
          <w:szCs w:val="36"/>
        </w:rPr>
      </w:pPr>
      <w:r w:rsidRPr="00814D9A">
        <w:rPr>
          <w:b/>
          <w:bCs/>
          <w:sz w:val="36"/>
          <w:szCs w:val="36"/>
        </w:rPr>
        <w:t>Ward Review</w:t>
      </w:r>
    </w:p>
    <w:p w14:paraId="39A91558" w14:textId="2F900BC4" w:rsidR="00814D9A" w:rsidRDefault="00814D9A" w:rsidP="00300728">
      <w:pPr>
        <w:spacing w:after="0"/>
        <w:rPr>
          <w:sz w:val="36"/>
          <w:szCs w:val="36"/>
        </w:rPr>
      </w:pPr>
      <w:r>
        <w:rPr>
          <w:sz w:val="36"/>
          <w:szCs w:val="36"/>
        </w:rPr>
        <w:t>We are working on the details of the ward review.  We are looking at engaging our parents and community through our local school councils and will be wanting time on an agenda in either January or February to lay out our options</w:t>
      </w:r>
      <w:r w:rsidR="00B9071D">
        <w:rPr>
          <w:sz w:val="36"/>
          <w:szCs w:val="36"/>
        </w:rPr>
        <w:t>, timelines and processes.</w:t>
      </w:r>
    </w:p>
    <w:p w14:paraId="2313D6FA" w14:textId="4EDE9B4B" w:rsidR="00460532" w:rsidRDefault="00460532">
      <w:pPr>
        <w:rPr>
          <w:b/>
          <w:bCs/>
          <w:sz w:val="36"/>
          <w:szCs w:val="36"/>
        </w:rPr>
      </w:pPr>
    </w:p>
    <w:p w14:paraId="7F57AB5B" w14:textId="6AA04F6C" w:rsidR="00300728" w:rsidRPr="007405C3" w:rsidRDefault="00300728" w:rsidP="00300728">
      <w:pPr>
        <w:spacing w:after="0"/>
        <w:rPr>
          <w:b/>
          <w:bCs/>
          <w:sz w:val="36"/>
          <w:szCs w:val="36"/>
        </w:rPr>
      </w:pPr>
      <w:r w:rsidRPr="007405C3">
        <w:rPr>
          <w:b/>
          <w:bCs/>
          <w:sz w:val="36"/>
          <w:szCs w:val="36"/>
        </w:rPr>
        <w:t>School Year Calendar</w:t>
      </w:r>
    </w:p>
    <w:p w14:paraId="7B89C102" w14:textId="12175158" w:rsidR="007405C3" w:rsidRDefault="004B6232" w:rsidP="00300728">
      <w:pPr>
        <w:spacing w:after="0"/>
        <w:rPr>
          <w:sz w:val="36"/>
          <w:szCs w:val="36"/>
        </w:rPr>
      </w:pPr>
      <w:r>
        <w:rPr>
          <w:sz w:val="36"/>
          <w:szCs w:val="36"/>
        </w:rPr>
        <w:t xml:space="preserve">We were provided with </w:t>
      </w:r>
      <w:r w:rsidR="00460532">
        <w:rPr>
          <w:sz w:val="36"/>
          <w:szCs w:val="36"/>
        </w:rPr>
        <w:t xml:space="preserve">5 options to consider. </w:t>
      </w:r>
      <w:r w:rsidR="007405C3">
        <w:rPr>
          <w:sz w:val="36"/>
          <w:szCs w:val="36"/>
        </w:rPr>
        <w:t xml:space="preserve">We have approved the 2020-2021 school year calendar.  There will be 184 days of instruction for students in </w:t>
      </w:r>
      <w:proofErr w:type="spellStart"/>
      <w:r w:rsidR="007405C3">
        <w:rPr>
          <w:sz w:val="36"/>
          <w:szCs w:val="36"/>
        </w:rPr>
        <w:t>Barrhead</w:t>
      </w:r>
      <w:proofErr w:type="spellEnd"/>
      <w:r w:rsidR="007405C3">
        <w:rPr>
          <w:sz w:val="36"/>
          <w:szCs w:val="36"/>
        </w:rPr>
        <w:t xml:space="preserve"> and Westlock.  Alternate school calendars will be considered in February.</w:t>
      </w:r>
      <w:r w:rsidR="002B5389">
        <w:rPr>
          <w:sz w:val="36"/>
          <w:szCs w:val="36"/>
        </w:rPr>
        <w:t xml:space="preserve"> Start day</w:t>
      </w:r>
      <w:r w:rsidR="00B9071D">
        <w:rPr>
          <w:sz w:val="36"/>
          <w:szCs w:val="36"/>
        </w:rPr>
        <w:t xml:space="preserve"> for students</w:t>
      </w:r>
      <w:r w:rsidR="002B5389">
        <w:rPr>
          <w:sz w:val="36"/>
          <w:szCs w:val="36"/>
        </w:rPr>
        <w:t xml:space="preserve"> is September 2 and end day is June 25.</w:t>
      </w:r>
    </w:p>
    <w:p w14:paraId="3DA7AD85" w14:textId="64B891A5" w:rsidR="007405C3" w:rsidRDefault="007405C3" w:rsidP="00300728">
      <w:pPr>
        <w:spacing w:after="0"/>
        <w:rPr>
          <w:sz w:val="36"/>
          <w:szCs w:val="36"/>
        </w:rPr>
      </w:pPr>
    </w:p>
    <w:p w14:paraId="17B847FA" w14:textId="16A4DBAD" w:rsidR="007405C3" w:rsidRPr="007405C3" w:rsidRDefault="007405C3" w:rsidP="00300728">
      <w:pPr>
        <w:spacing w:after="0"/>
        <w:rPr>
          <w:b/>
          <w:bCs/>
          <w:sz w:val="36"/>
          <w:szCs w:val="36"/>
        </w:rPr>
      </w:pPr>
      <w:r w:rsidRPr="007405C3">
        <w:rPr>
          <w:b/>
          <w:bCs/>
          <w:sz w:val="36"/>
          <w:szCs w:val="36"/>
        </w:rPr>
        <w:t>AP 20-03 School Dispute Resolution (External Communication Protocol</w:t>
      </w:r>
    </w:p>
    <w:p w14:paraId="4D8C34DE" w14:textId="3F4B81D3" w:rsidR="007405C3" w:rsidRDefault="007405C3" w:rsidP="00300728">
      <w:pPr>
        <w:spacing w:after="0"/>
        <w:rPr>
          <w:sz w:val="36"/>
          <w:szCs w:val="36"/>
        </w:rPr>
      </w:pPr>
      <w:r>
        <w:rPr>
          <w:sz w:val="36"/>
          <w:szCs w:val="36"/>
        </w:rPr>
        <w:t xml:space="preserve">This has not changed from our original External Communication Protocol AP – only the name has changed to align with requirements under the Education Act.  This AP addresses who to contact when you are experiencing something you may view as problematic.  It is imperative that you contact the person who is responsible for the decision first.  If people try to circumvent anyone in the chain, you will be redirected.  </w:t>
      </w:r>
    </w:p>
    <w:p w14:paraId="4EC06201" w14:textId="457C9ED9" w:rsidR="00EE08AF" w:rsidRDefault="00EE08AF" w:rsidP="00300728">
      <w:pPr>
        <w:spacing w:after="0"/>
        <w:rPr>
          <w:sz w:val="36"/>
          <w:szCs w:val="36"/>
        </w:rPr>
      </w:pPr>
    </w:p>
    <w:p w14:paraId="23F0EC7E" w14:textId="77777777" w:rsidR="005C6AFE" w:rsidRDefault="005C6AFE">
      <w:pPr>
        <w:rPr>
          <w:b/>
          <w:bCs/>
          <w:sz w:val="36"/>
          <w:szCs w:val="36"/>
        </w:rPr>
      </w:pPr>
      <w:r>
        <w:rPr>
          <w:b/>
          <w:bCs/>
          <w:sz w:val="36"/>
          <w:szCs w:val="36"/>
        </w:rPr>
        <w:br w:type="page"/>
      </w:r>
    </w:p>
    <w:p w14:paraId="58E6C68B" w14:textId="6ABB0663" w:rsidR="00EE08AF" w:rsidRPr="005E75D3" w:rsidRDefault="00EE08AF" w:rsidP="00300728">
      <w:pPr>
        <w:spacing w:after="0"/>
        <w:rPr>
          <w:b/>
          <w:bCs/>
          <w:sz w:val="36"/>
          <w:szCs w:val="36"/>
        </w:rPr>
      </w:pPr>
      <w:r w:rsidRPr="005E75D3">
        <w:rPr>
          <w:b/>
          <w:bCs/>
          <w:sz w:val="36"/>
          <w:szCs w:val="36"/>
        </w:rPr>
        <w:lastRenderedPageBreak/>
        <w:t>Choice in Education Act</w:t>
      </w:r>
    </w:p>
    <w:p w14:paraId="7AF83DBF" w14:textId="6462C89E" w:rsidR="00EE08AF" w:rsidRDefault="00EE08AF" w:rsidP="00300728">
      <w:pPr>
        <w:spacing w:after="0"/>
        <w:rPr>
          <w:sz w:val="36"/>
          <w:szCs w:val="36"/>
        </w:rPr>
      </w:pPr>
      <w:r>
        <w:rPr>
          <w:sz w:val="36"/>
          <w:szCs w:val="36"/>
        </w:rPr>
        <w:t xml:space="preserve">I have participated in a webinar on this topic.  At that time I asked the question as to what choices they were considering.  The answer was they had no agenda, they wanted feedback from the general public.  This could have significant impact on Pembina Hills School Division depending on the final Act. They are seeking input </w:t>
      </w:r>
      <w:r w:rsidR="005E75D3">
        <w:rPr>
          <w:sz w:val="36"/>
          <w:szCs w:val="36"/>
        </w:rPr>
        <w:t xml:space="preserve">– go to </w:t>
      </w:r>
      <w:hyperlink r:id="rId5" w:history="1">
        <w:r w:rsidR="005E75D3" w:rsidRPr="00C10FB5">
          <w:rPr>
            <w:rStyle w:val="Hyperlink"/>
            <w:sz w:val="36"/>
            <w:szCs w:val="36"/>
          </w:rPr>
          <w:t>edc.choiceineduc@gov.ca</w:t>
        </w:r>
      </w:hyperlink>
      <w:r w:rsidR="005E75D3">
        <w:rPr>
          <w:sz w:val="36"/>
          <w:szCs w:val="36"/>
        </w:rPr>
        <w:t xml:space="preserve"> to give your feedback.</w:t>
      </w:r>
      <w:r w:rsidR="00814D9A">
        <w:rPr>
          <w:sz w:val="36"/>
          <w:szCs w:val="36"/>
        </w:rPr>
        <w:t xml:space="preserve"> I found it easier to google search choice in education – survey needs to be completed by December 6.</w:t>
      </w:r>
    </w:p>
    <w:p w14:paraId="3CB72FD6" w14:textId="5AB307CC" w:rsidR="007052A2" w:rsidRDefault="007052A2" w:rsidP="00300728">
      <w:pPr>
        <w:spacing w:after="0"/>
        <w:rPr>
          <w:sz w:val="36"/>
          <w:szCs w:val="36"/>
        </w:rPr>
      </w:pPr>
    </w:p>
    <w:p w14:paraId="213EFBE5" w14:textId="32E31FE6" w:rsidR="007052A2" w:rsidRPr="007052A2" w:rsidRDefault="007052A2" w:rsidP="00300728">
      <w:pPr>
        <w:spacing w:after="0"/>
        <w:rPr>
          <w:b/>
          <w:sz w:val="36"/>
          <w:szCs w:val="36"/>
        </w:rPr>
      </w:pPr>
      <w:r w:rsidRPr="007052A2">
        <w:rPr>
          <w:b/>
          <w:sz w:val="36"/>
          <w:szCs w:val="36"/>
        </w:rPr>
        <w:t>Tobacco and Smoking Prevention Act</w:t>
      </w:r>
    </w:p>
    <w:p w14:paraId="4E4B8389" w14:textId="7772170C" w:rsidR="007052A2" w:rsidRDefault="007052A2" w:rsidP="00300728">
      <w:pPr>
        <w:spacing w:after="0"/>
        <w:rPr>
          <w:sz w:val="36"/>
          <w:szCs w:val="36"/>
        </w:rPr>
      </w:pPr>
      <w:r>
        <w:rPr>
          <w:sz w:val="36"/>
          <w:szCs w:val="36"/>
        </w:rPr>
        <w:t>On line survey – due November 29.</w:t>
      </w:r>
    </w:p>
    <w:p w14:paraId="6EEB0F0F" w14:textId="4AAD9B46" w:rsidR="007052A2" w:rsidRDefault="007052A2" w:rsidP="00300728">
      <w:pPr>
        <w:spacing w:after="0"/>
        <w:rPr>
          <w:sz w:val="36"/>
          <w:szCs w:val="36"/>
        </w:rPr>
      </w:pPr>
    </w:p>
    <w:p w14:paraId="012AAAC5" w14:textId="65B33C52" w:rsidR="007052A2" w:rsidRPr="00A7175D" w:rsidRDefault="007052A2" w:rsidP="00300728">
      <w:pPr>
        <w:spacing w:after="0"/>
        <w:rPr>
          <w:b/>
          <w:sz w:val="36"/>
          <w:szCs w:val="36"/>
        </w:rPr>
      </w:pPr>
      <w:r w:rsidRPr="00A7175D">
        <w:rPr>
          <w:b/>
          <w:sz w:val="36"/>
          <w:szCs w:val="36"/>
        </w:rPr>
        <w:t>ASBA FGM – Nov. 17-19</w:t>
      </w:r>
    </w:p>
    <w:p w14:paraId="0FD8AE8B" w14:textId="77777777" w:rsidR="008C156B" w:rsidRDefault="008C156B" w:rsidP="00300728">
      <w:pPr>
        <w:spacing w:after="0"/>
        <w:rPr>
          <w:sz w:val="36"/>
          <w:szCs w:val="36"/>
        </w:rPr>
      </w:pPr>
    </w:p>
    <w:p w14:paraId="281DF9BF" w14:textId="4FF89E2B" w:rsidR="007052A2" w:rsidRDefault="007052A2" w:rsidP="00300728">
      <w:pPr>
        <w:spacing w:after="0"/>
        <w:rPr>
          <w:sz w:val="36"/>
          <w:szCs w:val="36"/>
        </w:rPr>
      </w:pPr>
      <w:r>
        <w:rPr>
          <w:sz w:val="36"/>
          <w:szCs w:val="36"/>
        </w:rPr>
        <w:t>Position statement going forward to government</w:t>
      </w:r>
    </w:p>
    <w:p w14:paraId="46693A37" w14:textId="67B7C4A7" w:rsidR="007052A2" w:rsidRDefault="007052A2" w:rsidP="007052A2">
      <w:pPr>
        <w:pStyle w:val="ListParagraph"/>
        <w:numPr>
          <w:ilvl w:val="0"/>
          <w:numId w:val="2"/>
        </w:numPr>
        <w:spacing w:after="0"/>
        <w:rPr>
          <w:sz w:val="36"/>
          <w:szCs w:val="36"/>
        </w:rPr>
      </w:pPr>
      <w:r>
        <w:rPr>
          <w:sz w:val="36"/>
          <w:szCs w:val="36"/>
        </w:rPr>
        <w:t>Charter Schools –That Gov’t enforce the regulations on Charter Schools</w:t>
      </w:r>
      <w:r w:rsidR="00624411">
        <w:rPr>
          <w:sz w:val="36"/>
          <w:szCs w:val="36"/>
        </w:rPr>
        <w:t xml:space="preserve"> and wind down Charter Schools once their learning style, working style or pedagogy is being offered by the local public, separate or Francophone school board.</w:t>
      </w:r>
    </w:p>
    <w:p w14:paraId="1000322F" w14:textId="254ED99B" w:rsidR="00624411" w:rsidRDefault="00624411" w:rsidP="007052A2">
      <w:pPr>
        <w:pStyle w:val="ListParagraph"/>
        <w:numPr>
          <w:ilvl w:val="0"/>
          <w:numId w:val="2"/>
        </w:numPr>
        <w:spacing w:after="0"/>
        <w:rPr>
          <w:sz w:val="36"/>
          <w:szCs w:val="36"/>
        </w:rPr>
      </w:pPr>
      <w:r>
        <w:rPr>
          <w:sz w:val="36"/>
          <w:szCs w:val="36"/>
        </w:rPr>
        <w:t>Choice in Education Act – That the choice in education act continue to support and enhance the 61 public, separate and Francophone School Boards.</w:t>
      </w:r>
    </w:p>
    <w:p w14:paraId="5CFEC34F" w14:textId="244679FA" w:rsidR="00624411" w:rsidRDefault="00624411" w:rsidP="00624411">
      <w:pPr>
        <w:pStyle w:val="ListParagraph"/>
        <w:numPr>
          <w:ilvl w:val="0"/>
          <w:numId w:val="2"/>
        </w:numPr>
        <w:spacing w:after="0"/>
        <w:rPr>
          <w:sz w:val="36"/>
          <w:szCs w:val="36"/>
        </w:rPr>
      </w:pPr>
      <w:r>
        <w:rPr>
          <w:sz w:val="36"/>
          <w:szCs w:val="36"/>
        </w:rPr>
        <w:t xml:space="preserve">Naming of Public School Boards – That the minister support public boards in altering their division name under section 116 of the Education Act to include the word “public” in their legal division </w:t>
      </w:r>
      <w:r w:rsidRPr="00624411">
        <w:rPr>
          <w:sz w:val="36"/>
          <w:szCs w:val="36"/>
        </w:rPr>
        <w:t>name.</w:t>
      </w:r>
    </w:p>
    <w:p w14:paraId="3EC238D9" w14:textId="0B3F1472" w:rsidR="00624411" w:rsidRDefault="00624411" w:rsidP="00624411">
      <w:pPr>
        <w:pStyle w:val="ListParagraph"/>
        <w:numPr>
          <w:ilvl w:val="0"/>
          <w:numId w:val="2"/>
        </w:numPr>
        <w:spacing w:after="0"/>
        <w:rPr>
          <w:sz w:val="36"/>
          <w:szCs w:val="36"/>
        </w:rPr>
      </w:pPr>
      <w:r>
        <w:rPr>
          <w:sz w:val="36"/>
          <w:szCs w:val="36"/>
        </w:rPr>
        <w:lastRenderedPageBreak/>
        <w:t>Vaping – That the Ministries of Education and Health collaborate and share research about the effect of vaping….   And that all levels of gov’t expeditiously amend statutes under the Tobacco and Smoking Reduction act and Tobacco and Vaping Product Act and regulations to align the restrictions on the consumption, promotion, marketing and sale of vaping products to Alberta’s youth with those on tobacco products.</w:t>
      </w:r>
    </w:p>
    <w:p w14:paraId="1BFAEABA" w14:textId="04C62DC1" w:rsidR="00624411" w:rsidRDefault="00624411" w:rsidP="009C3828">
      <w:pPr>
        <w:pStyle w:val="ListParagraph"/>
        <w:numPr>
          <w:ilvl w:val="0"/>
          <w:numId w:val="2"/>
        </w:numPr>
        <w:spacing w:after="0"/>
        <w:rPr>
          <w:sz w:val="36"/>
          <w:szCs w:val="36"/>
        </w:rPr>
      </w:pPr>
      <w:r>
        <w:rPr>
          <w:sz w:val="36"/>
          <w:szCs w:val="36"/>
        </w:rPr>
        <w:t>Inclusive</w:t>
      </w:r>
      <w:r w:rsidR="009C3828">
        <w:rPr>
          <w:sz w:val="36"/>
          <w:szCs w:val="36"/>
        </w:rPr>
        <w:t xml:space="preserve"> Practices –</w:t>
      </w:r>
      <w:r w:rsidR="009F4900">
        <w:rPr>
          <w:sz w:val="36"/>
          <w:szCs w:val="36"/>
        </w:rPr>
        <w:t>That Ab. Ed. Review current inclusion practices, with involvement from al</w:t>
      </w:r>
      <w:r w:rsidR="000A3D3F">
        <w:rPr>
          <w:sz w:val="36"/>
          <w:szCs w:val="36"/>
        </w:rPr>
        <w:t>l stakeholders, to assess the strengths and challenges of these inclusion practices, report findings, and provide the necessary funding to implement evidence-based practices that support the diverse learning needs of Alberta students.</w:t>
      </w:r>
    </w:p>
    <w:p w14:paraId="56420FED" w14:textId="18B37E65" w:rsidR="009C3828" w:rsidRDefault="009C3828" w:rsidP="009C3828">
      <w:pPr>
        <w:pStyle w:val="ListParagraph"/>
        <w:numPr>
          <w:ilvl w:val="0"/>
          <w:numId w:val="2"/>
        </w:numPr>
        <w:spacing w:after="0"/>
        <w:rPr>
          <w:sz w:val="36"/>
          <w:szCs w:val="36"/>
        </w:rPr>
      </w:pPr>
      <w:r>
        <w:rPr>
          <w:sz w:val="36"/>
          <w:szCs w:val="36"/>
        </w:rPr>
        <w:t xml:space="preserve">School Bus Speed Limits – </w:t>
      </w:r>
      <w:r w:rsidR="000A3D3F">
        <w:rPr>
          <w:sz w:val="36"/>
          <w:szCs w:val="36"/>
        </w:rPr>
        <w:t>PHSD – that buses are able to operate at the posted speed limit</w:t>
      </w:r>
    </w:p>
    <w:p w14:paraId="7D5A092A" w14:textId="63B4866D" w:rsidR="009C3828" w:rsidRDefault="009C3828" w:rsidP="009C3828">
      <w:pPr>
        <w:pStyle w:val="ListParagraph"/>
        <w:numPr>
          <w:ilvl w:val="0"/>
          <w:numId w:val="2"/>
        </w:numPr>
        <w:spacing w:after="0"/>
        <w:rPr>
          <w:sz w:val="36"/>
          <w:szCs w:val="36"/>
        </w:rPr>
      </w:pPr>
      <w:r>
        <w:rPr>
          <w:sz w:val="36"/>
          <w:szCs w:val="36"/>
        </w:rPr>
        <w:t xml:space="preserve">FTE for Early Childhood Education – </w:t>
      </w:r>
      <w:r w:rsidR="000A3D3F">
        <w:rPr>
          <w:sz w:val="36"/>
          <w:szCs w:val="36"/>
        </w:rPr>
        <w:t>That Gov’t utilize the actual full time equivalent for ECS when determining school boards’ utilization of schools.</w:t>
      </w:r>
    </w:p>
    <w:p w14:paraId="152398D5" w14:textId="02550A09" w:rsidR="009F4900" w:rsidRDefault="009C3828" w:rsidP="009F4900">
      <w:pPr>
        <w:pStyle w:val="ListParagraph"/>
        <w:numPr>
          <w:ilvl w:val="0"/>
          <w:numId w:val="2"/>
        </w:numPr>
        <w:spacing w:after="0"/>
        <w:rPr>
          <w:sz w:val="36"/>
          <w:szCs w:val="36"/>
        </w:rPr>
      </w:pPr>
      <w:r>
        <w:rPr>
          <w:sz w:val="36"/>
          <w:szCs w:val="36"/>
        </w:rPr>
        <w:t xml:space="preserve">Superintendent Regulation </w:t>
      </w:r>
      <w:r w:rsidR="009F4900">
        <w:rPr>
          <w:sz w:val="36"/>
          <w:szCs w:val="36"/>
        </w:rPr>
        <w:t>–</w:t>
      </w:r>
      <w:r>
        <w:rPr>
          <w:sz w:val="36"/>
          <w:szCs w:val="36"/>
        </w:rPr>
        <w:t xml:space="preserve"> </w:t>
      </w:r>
      <w:r w:rsidR="000A3D3F">
        <w:rPr>
          <w:sz w:val="36"/>
          <w:szCs w:val="36"/>
        </w:rPr>
        <w:t>That Provincial Gov’t restore the local autonomy of School Boards, by rescinding the current Superintendent of Schools Regulation and to amend the Education Act to remove the requirement for Ministerial approval of Superintendent appointments.</w:t>
      </w:r>
    </w:p>
    <w:p w14:paraId="56FE5709" w14:textId="77777777" w:rsidR="009F4900" w:rsidRDefault="009F4900" w:rsidP="009F4900">
      <w:pPr>
        <w:pStyle w:val="ListParagraph"/>
        <w:spacing w:after="0"/>
        <w:rPr>
          <w:sz w:val="36"/>
          <w:szCs w:val="36"/>
        </w:rPr>
      </w:pPr>
    </w:p>
    <w:p w14:paraId="524EDC2F" w14:textId="77777777" w:rsidR="005C6AFE" w:rsidRDefault="005C6AFE">
      <w:pPr>
        <w:rPr>
          <w:b/>
          <w:sz w:val="36"/>
          <w:szCs w:val="36"/>
        </w:rPr>
      </w:pPr>
      <w:r>
        <w:rPr>
          <w:b/>
          <w:sz w:val="36"/>
          <w:szCs w:val="36"/>
        </w:rPr>
        <w:br w:type="page"/>
      </w:r>
    </w:p>
    <w:p w14:paraId="7FE11AAC" w14:textId="6CAD6028" w:rsidR="009F4900" w:rsidRPr="009F4900" w:rsidRDefault="009F4900" w:rsidP="009F4900">
      <w:pPr>
        <w:spacing w:after="0"/>
        <w:rPr>
          <w:b/>
          <w:sz w:val="36"/>
          <w:szCs w:val="36"/>
        </w:rPr>
      </w:pPr>
      <w:r w:rsidRPr="009F4900">
        <w:rPr>
          <w:b/>
          <w:sz w:val="36"/>
          <w:szCs w:val="36"/>
        </w:rPr>
        <w:lastRenderedPageBreak/>
        <w:t>Budget</w:t>
      </w:r>
    </w:p>
    <w:p w14:paraId="0BAF8C32" w14:textId="00F7CDE3" w:rsidR="009F4900" w:rsidRPr="009F4900" w:rsidRDefault="009F4900" w:rsidP="009F4900">
      <w:pPr>
        <w:spacing w:after="0"/>
        <w:rPr>
          <w:sz w:val="36"/>
          <w:szCs w:val="36"/>
        </w:rPr>
      </w:pPr>
      <w:r>
        <w:rPr>
          <w:sz w:val="36"/>
          <w:szCs w:val="36"/>
        </w:rPr>
        <w:t>We were informed that while budget details will not be released until February at the earliest, what is known is that the budget will remain the same for the next 4 years at $8.223 billion.</w:t>
      </w:r>
    </w:p>
    <w:p w14:paraId="5D00DDED" w14:textId="546BCDF8" w:rsidR="00300728" w:rsidRPr="00300728" w:rsidRDefault="00300728" w:rsidP="00300728">
      <w:pPr>
        <w:spacing w:after="0"/>
        <w:rPr>
          <w:sz w:val="36"/>
          <w:szCs w:val="36"/>
        </w:rPr>
      </w:pPr>
    </w:p>
    <w:sectPr w:rsidR="00300728" w:rsidRPr="00300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58B"/>
    <w:multiLevelType w:val="hybridMultilevel"/>
    <w:tmpl w:val="4AF4EE98"/>
    <w:lvl w:ilvl="0" w:tplc="FDDC64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E581A"/>
    <w:multiLevelType w:val="multilevel"/>
    <w:tmpl w:val="6B0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728"/>
    <w:rsid w:val="000A3D3F"/>
    <w:rsid w:val="001F0529"/>
    <w:rsid w:val="002B5389"/>
    <w:rsid w:val="00300728"/>
    <w:rsid w:val="00460532"/>
    <w:rsid w:val="004B6232"/>
    <w:rsid w:val="005C6AFE"/>
    <w:rsid w:val="005E75D3"/>
    <w:rsid w:val="00624411"/>
    <w:rsid w:val="007052A2"/>
    <w:rsid w:val="007405C3"/>
    <w:rsid w:val="007A3B28"/>
    <w:rsid w:val="00814D9A"/>
    <w:rsid w:val="008C156B"/>
    <w:rsid w:val="009C3828"/>
    <w:rsid w:val="009F4900"/>
    <w:rsid w:val="00A7175D"/>
    <w:rsid w:val="00B90551"/>
    <w:rsid w:val="00B9071D"/>
    <w:rsid w:val="00C30640"/>
    <w:rsid w:val="00C94B9A"/>
    <w:rsid w:val="00D105C5"/>
    <w:rsid w:val="00EE08AF"/>
    <w:rsid w:val="00F30F00"/>
    <w:rsid w:val="00FE7D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F30F"/>
  <w15:docId w15:val="{66F78E41-566F-43F0-BEED-1CDDBDC2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405C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05C3"/>
    <w:rPr>
      <w:rFonts w:ascii="Times New Roman" w:eastAsia="Times New Roman" w:hAnsi="Times New Roman" w:cs="Times New Roman"/>
      <w:b/>
      <w:bCs/>
      <w:sz w:val="27"/>
      <w:szCs w:val="27"/>
      <w:lang w:eastAsia="en-CA"/>
    </w:rPr>
  </w:style>
  <w:style w:type="character" w:styleId="Hyperlink">
    <w:name w:val="Hyperlink"/>
    <w:basedOn w:val="DefaultParagraphFont"/>
    <w:uiPriority w:val="99"/>
    <w:unhideWhenUsed/>
    <w:rsid w:val="007405C3"/>
    <w:rPr>
      <w:color w:val="0000FF"/>
      <w:u w:val="single"/>
    </w:rPr>
  </w:style>
  <w:style w:type="character" w:customStyle="1" w:styleId="UnresolvedMention1">
    <w:name w:val="Unresolved Mention1"/>
    <w:basedOn w:val="DefaultParagraphFont"/>
    <w:uiPriority w:val="99"/>
    <w:semiHidden/>
    <w:unhideWhenUsed/>
    <w:rsid w:val="005E75D3"/>
    <w:rPr>
      <w:color w:val="605E5C"/>
      <w:shd w:val="clear" w:color="auto" w:fill="E1DFDD"/>
    </w:rPr>
  </w:style>
  <w:style w:type="character" w:styleId="FollowedHyperlink">
    <w:name w:val="FollowedHyperlink"/>
    <w:basedOn w:val="DefaultParagraphFont"/>
    <w:uiPriority w:val="99"/>
    <w:semiHidden/>
    <w:unhideWhenUsed/>
    <w:rsid w:val="00814D9A"/>
    <w:rPr>
      <w:color w:val="954F72" w:themeColor="followedHyperlink"/>
      <w:u w:val="single"/>
    </w:rPr>
  </w:style>
  <w:style w:type="paragraph" w:styleId="ListParagraph">
    <w:name w:val="List Paragraph"/>
    <w:basedOn w:val="Normal"/>
    <w:uiPriority w:val="34"/>
    <w:qFormat/>
    <w:rsid w:val="007052A2"/>
    <w:pPr>
      <w:ind w:left="720"/>
      <w:contextualSpacing/>
    </w:pPr>
  </w:style>
  <w:style w:type="paragraph" w:styleId="BalloonText">
    <w:name w:val="Balloon Text"/>
    <w:basedOn w:val="Normal"/>
    <w:link w:val="BalloonTextChar"/>
    <w:uiPriority w:val="99"/>
    <w:semiHidden/>
    <w:unhideWhenUsed/>
    <w:rsid w:val="008C1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0370">
      <w:bodyDiv w:val="1"/>
      <w:marLeft w:val="0"/>
      <w:marRight w:val="0"/>
      <w:marTop w:val="0"/>
      <w:marBottom w:val="0"/>
      <w:divBdr>
        <w:top w:val="none" w:sz="0" w:space="0" w:color="auto"/>
        <w:left w:val="none" w:sz="0" w:space="0" w:color="auto"/>
        <w:bottom w:val="none" w:sz="0" w:space="0" w:color="auto"/>
        <w:right w:val="none" w:sz="0" w:space="0" w:color="auto"/>
      </w:divBdr>
    </w:div>
    <w:div w:id="108792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c.choiceineduc@gov.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Melanie Buckley</cp:lastModifiedBy>
  <cp:revision>2</cp:revision>
  <cp:lastPrinted>2019-11-20T23:29:00Z</cp:lastPrinted>
  <dcterms:created xsi:type="dcterms:W3CDTF">2019-11-28T16:16:00Z</dcterms:created>
  <dcterms:modified xsi:type="dcterms:W3CDTF">2019-11-28T16:16:00Z</dcterms:modified>
</cp:coreProperties>
</file>